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>на проект административного регламента по предоставлению Администрацией __________________________ сельсовета ________________ района  Курской области муниципальной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1034CC" w:rsidRDefault="00302503" w:rsidP="001034CC">
      <w:pPr>
        <w:pStyle w:val="a1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02503" w:rsidRPr="00517ED0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517ED0" w:rsidRDefault="00302503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>Настоящее заключение на проект административного регламента по предоставлению Администрацией _______________________сельсовета _______________________ района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проект административного регламента), подготовлено Администрацией __________________сельсовета ______________________ района  Курской области.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Разработчиком проекта административного регламента является Администрация ____________________ сельсовета ___________________________ района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административный регламент;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регламента  на официальном сайте Администрации _________________ сельсовета ____________________________района Курской области в разделе "___________________" в информационно-коммуникационной сети "Интернет"  «____» «_________________» 2018 года с указанием срока проведения независимой экспертизы до «____» «_____________» 2018 года.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административного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>т.к. в соответствии с Правилами разработки административных регламентов, утвержденных постановлением Администрации ________________ района Курской области   от _______ № ____ «О  порядке разработке и утверждения административных регламентов предоставления муниципальных услуг» (Далее – Правила разработки административных регламентов) данное требование излагается в подразделе «2.8. Указание на запрет требовать от заявителя».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рассмотрении Администрации 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утверждении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следующего содержания: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выбору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электронной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подтверждается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2.18.2.7. Для подачи заявления через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через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 xml:space="preserve">3.2.7..,  3.2.8.» считать соответственно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8. Наименование раздела и подразделов досудебного (внесудебного) порядка обжалования изложить в соответствии с  Правилами разработки административных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многофункционального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государственной власти (орган местного самоуправления) публично-правового образования» заменить словами «комитет информатизации, государственных и муниципальных услуг Курской области».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исключить.</w:t>
      </w:r>
    </w:p>
    <w:p w:rsidR="00302503" w:rsidRPr="001034CC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sz w:val="26"/>
          <w:szCs w:val="26"/>
        </w:rPr>
        <w:t xml:space="preserve">               Должность                                                                                     Ф.И.О.</w:t>
      </w:r>
    </w:p>
    <w:p w:rsidR="00302503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FA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FA">
        <w:rPr>
          <w:rFonts w:ascii="Times New Roman" w:hAnsi="Times New Roman" w:cs="Times New Roman"/>
          <w:sz w:val="20"/>
          <w:szCs w:val="20"/>
        </w:rPr>
        <w:t>Телефон исполнителя</w:t>
      </w:r>
    </w:p>
    <w:p w:rsidR="00302503" w:rsidRPr="000063FA" w:rsidRDefault="00302503" w:rsidP="001034CC">
      <w:pPr>
        <w:spacing w:after="0"/>
        <w:ind w:firstLine="601"/>
        <w:jc w:val="both"/>
        <w:rPr>
          <w:rFonts w:ascii="Times New Roman" w:hAnsi="Times New Roman" w:cs="Times New Roman"/>
          <w:sz w:val="20"/>
          <w:szCs w:val="20"/>
        </w:rPr>
      </w:pPr>
    </w:p>
    <w:p w:rsidR="00302503" w:rsidRPr="001034CC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02503" w:rsidRPr="001034CC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03" w:rsidRDefault="00302503" w:rsidP="00C14FF5">
      <w:pPr>
        <w:spacing w:after="0" w:line="240" w:lineRule="auto"/>
      </w:pPr>
      <w:r>
        <w:separator/>
      </w:r>
    </w:p>
  </w:endnote>
  <w:endnote w:type="continuationSeparator" w:id="0">
    <w:p w:rsidR="00302503" w:rsidRDefault="0030250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03" w:rsidRDefault="00302503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03" w:rsidRDefault="00302503" w:rsidP="00C14FF5">
      <w:pPr>
        <w:spacing w:after="0" w:line="240" w:lineRule="auto"/>
      </w:pPr>
      <w:r>
        <w:separator/>
      </w:r>
    </w:p>
  </w:footnote>
  <w:footnote w:type="continuationSeparator" w:id="0">
    <w:p w:rsidR="00302503" w:rsidRDefault="0030250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03" w:rsidRDefault="00302503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02503" w:rsidRDefault="00302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</w:style>
  <w:style w:type="character" w:customStyle="1" w:styleId="apple-converted-space">
    <w:name w:val="apple-converted-space"/>
    <w:basedOn w:val="DefaultParagraphFont"/>
    <w:uiPriority w:val="99"/>
    <w:rsid w:val="004F7338"/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"/>
    <w:basedOn w:val="Normal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Normal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2038</Words>
  <Characters>11621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5</cp:revision>
  <cp:lastPrinted>2016-01-28T12:32:00Z</cp:lastPrinted>
  <dcterms:created xsi:type="dcterms:W3CDTF">2018-05-28T12:03:00Z</dcterms:created>
  <dcterms:modified xsi:type="dcterms:W3CDTF">2018-05-30T14:41:00Z</dcterms:modified>
</cp:coreProperties>
</file>