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A1" w:rsidRDefault="0065140A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  <w:lang w:eastAsia="ru-RU"/>
        </w:rPr>
        <w:t>ПРОЕКТ</w:t>
      </w:r>
    </w:p>
    <w:p w:rsidR="00F032A1" w:rsidRDefault="0065140A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СОБРАНИЕ ДЕПУТАТОВ БОГАТЫРЕВСКОГО</w:t>
      </w:r>
      <w:r>
        <w:rPr>
          <w:rFonts w:ascii="Arial" w:hAnsi="Arial" w:cs="Arial"/>
          <w:b/>
          <w:color w:val="auto"/>
          <w:sz w:val="32"/>
          <w:szCs w:val="32"/>
        </w:rPr>
        <w:t xml:space="preserve"> СЕЛЬСОВЕТА</w:t>
      </w:r>
    </w:p>
    <w:p w:rsidR="00F032A1" w:rsidRDefault="0065140A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ГОРШЕЧЕНСКОГО РАЙОНА  </w:t>
      </w:r>
    </w:p>
    <w:p w:rsidR="00F032A1" w:rsidRDefault="00F032A1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F032A1" w:rsidRDefault="0065140A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РЕШЕНИЕ </w:t>
      </w:r>
    </w:p>
    <w:p w:rsidR="00F032A1" w:rsidRDefault="00F032A1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F032A1" w:rsidRDefault="0065140A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от _________.2023 года № ___</w:t>
      </w:r>
    </w:p>
    <w:p w:rsidR="00F032A1" w:rsidRDefault="00F032A1">
      <w:pPr>
        <w:spacing w:after="0" w:line="240" w:lineRule="atLeast"/>
        <w:rPr>
          <w:rFonts w:ascii="Arial" w:hAnsi="Arial" w:cs="Arial"/>
          <w:color w:val="auto"/>
          <w:sz w:val="32"/>
          <w:szCs w:val="32"/>
          <w:lang w:bidi="ru-RU"/>
        </w:rPr>
      </w:pPr>
    </w:p>
    <w:p w:rsidR="00F032A1" w:rsidRDefault="006514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установлении земельного налога на территории</w:t>
      </w:r>
      <w: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>
        <w:rPr>
          <w:rFonts w:ascii="Arial" w:hAnsi="Arial" w:cs="Arial"/>
          <w:b/>
          <w:sz w:val="32"/>
          <w:szCs w:val="32"/>
        </w:rPr>
        <w:t>Богатыревский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Горшеченского района Курской </w:t>
      </w:r>
      <w:r>
        <w:rPr>
          <w:rFonts w:ascii="Arial" w:hAnsi="Arial" w:cs="Arial"/>
          <w:b/>
          <w:sz w:val="32"/>
          <w:szCs w:val="32"/>
        </w:rPr>
        <w:t>области»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соответствии с главой 31 "Земельный налог" части второй части второй </w:t>
      </w:r>
      <w:hyperlink r:id="rId5">
        <w:r>
          <w:rPr>
            <w:rFonts w:ascii="Arial" w:hAnsi="Arial" w:cs="Arial"/>
            <w:color w:val="auto"/>
            <w:sz w:val="24"/>
            <w:szCs w:val="24"/>
          </w:rPr>
          <w:t>Налогового кодекса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Российской Федерации, </w:t>
      </w:r>
      <w:hyperlink r:id="rId6">
        <w:r>
          <w:rPr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от 29.11.2021 г. N 382-ФЗ "О внесении изменений в часть вторую </w:t>
      </w:r>
      <w:hyperlink r:id="rId7">
        <w:r>
          <w:rPr>
            <w:rFonts w:ascii="Arial" w:hAnsi="Arial" w:cs="Arial"/>
            <w:color w:val="auto"/>
            <w:sz w:val="24"/>
            <w:szCs w:val="24"/>
          </w:rPr>
          <w:t>Налогового кодекса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Российской Федерации", Собрание депутатов Богатыревского</w:t>
      </w:r>
      <w:r>
        <w:rPr>
          <w:rFonts w:ascii="Arial" w:hAnsi="Arial" w:cs="Arial"/>
          <w:color w:val="auto"/>
          <w:sz w:val="24"/>
          <w:szCs w:val="24"/>
        </w:rPr>
        <w:t xml:space="preserve"> сел</w:t>
      </w:r>
      <w:r>
        <w:rPr>
          <w:rFonts w:ascii="Arial" w:hAnsi="Arial" w:cs="Arial"/>
          <w:color w:val="auto"/>
          <w:sz w:val="24"/>
          <w:szCs w:val="24"/>
        </w:rPr>
        <w:t xml:space="preserve">ьсовета Горшеченского района </w:t>
      </w:r>
    </w:p>
    <w:p w:rsidR="00F032A1" w:rsidRDefault="0065140A">
      <w:pPr>
        <w:spacing w:after="0" w:line="240" w:lineRule="atLeast"/>
        <w:ind w:firstLine="851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РЕШИЛО: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1. Установить на территории муниципального образования "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Богатыревский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сельсовет" Горшеченского  района Курской области земельный налог.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Земельный налог вводится в действие настоящим Решением в соответствии с </w:t>
      </w:r>
      <w:r>
        <w:rPr>
          <w:rFonts w:ascii="Arial" w:hAnsi="Arial" w:cs="Arial"/>
          <w:color w:val="auto"/>
          <w:sz w:val="24"/>
          <w:szCs w:val="24"/>
        </w:rPr>
        <w:t>законодательством Российской Федерации и обязателен к уплате на территории муниципального образования "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Богатыревский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сельсовет" Горшеченского  района Курской области.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2. Объектами налогообложения признаются земельные участки, расположенные в пределах гр</w:t>
      </w:r>
      <w:r>
        <w:rPr>
          <w:rFonts w:ascii="Arial" w:hAnsi="Arial" w:cs="Arial"/>
          <w:color w:val="auto"/>
          <w:sz w:val="24"/>
          <w:szCs w:val="24"/>
        </w:rPr>
        <w:t>аниц муниципального образования "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Богатыревский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сельсовет".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8">
        <w:r>
          <w:rPr>
            <w:rFonts w:ascii="Arial" w:hAnsi="Arial" w:cs="Arial"/>
            <w:color w:val="auto"/>
            <w:sz w:val="24"/>
            <w:szCs w:val="24"/>
          </w:rPr>
          <w:t>статьей 389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законодательством.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Не признаются нало</w:t>
      </w:r>
      <w:r>
        <w:rPr>
          <w:rFonts w:ascii="Arial" w:hAnsi="Arial" w:cs="Arial"/>
          <w:color w:val="auto"/>
          <w:sz w:val="24"/>
          <w:szCs w:val="24"/>
        </w:rPr>
        <w:t>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4. Налоговая база определяетс</w:t>
      </w:r>
      <w:r>
        <w:rPr>
          <w:rFonts w:ascii="Arial" w:hAnsi="Arial" w:cs="Arial"/>
          <w:color w:val="auto"/>
          <w:sz w:val="24"/>
          <w:szCs w:val="24"/>
        </w:rPr>
        <w:t xml:space="preserve">я как кадастровая стоимость земельных участков, признаваемых объектом налогообложения в соответствии со </w:t>
      </w:r>
      <w:hyperlink r:id="rId9">
        <w:r>
          <w:rPr>
            <w:rFonts w:ascii="Arial" w:hAnsi="Arial" w:cs="Arial"/>
            <w:color w:val="auto"/>
            <w:sz w:val="24"/>
            <w:szCs w:val="24"/>
          </w:rPr>
          <w:t>статьей 389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Налогового кодекса Российской Федерации. Кадастровая стоимость </w:t>
      </w:r>
      <w:r>
        <w:rPr>
          <w:rFonts w:ascii="Arial" w:hAnsi="Arial" w:cs="Arial"/>
          <w:color w:val="auto"/>
          <w:sz w:val="24"/>
          <w:szCs w:val="24"/>
        </w:rPr>
        <w:t>земельного участка определяется в соответствии с земельным законодательством Российской Федерации.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</w:t>
      </w:r>
      <w:r>
        <w:rPr>
          <w:rFonts w:ascii="Arial" w:hAnsi="Arial" w:cs="Arial"/>
          <w:color w:val="auto"/>
          <w:sz w:val="24"/>
          <w:szCs w:val="24"/>
        </w:rPr>
        <w:t>риодом.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</w:t>
      </w:r>
      <w:r>
        <w:rPr>
          <w:rFonts w:ascii="Arial" w:hAnsi="Arial" w:cs="Arial"/>
          <w:color w:val="auto"/>
          <w:sz w:val="24"/>
          <w:szCs w:val="24"/>
        </w:rPr>
        <w:t>ванием для определения кадастровой стоимости такого земельного участка.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лица, либо </w:t>
      </w:r>
      <w:r>
        <w:rPr>
          <w:rFonts w:ascii="Arial" w:hAnsi="Arial" w:cs="Arial"/>
          <w:color w:val="auto"/>
          <w:sz w:val="24"/>
          <w:szCs w:val="24"/>
        </w:rPr>
        <w:t>установлены различные налоговые ставки.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5. Установить налоговые ставки в процентах от налоговой базы, в размерах: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0, 3 процента в отношении земельных участков: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отнесенных к землям сельскохозяйственного назначения или к землям в составе зон сельскохозяй</w:t>
      </w:r>
      <w:r>
        <w:rPr>
          <w:rFonts w:ascii="Arial" w:hAnsi="Arial" w:cs="Arial"/>
          <w:color w:val="auto"/>
          <w:sz w:val="24"/>
          <w:szCs w:val="24"/>
        </w:rPr>
        <w:t>ственного использования в населенных пунктах и используемых для сельскохозяйственного производства;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</w:t>
      </w:r>
      <w:r>
        <w:rPr>
          <w:rFonts w:ascii="Arial" w:hAnsi="Arial" w:cs="Arial"/>
          <w:color w:val="auto"/>
          <w:sz w:val="24"/>
          <w:szCs w:val="24"/>
        </w:rPr>
        <w:t>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</w:t>
      </w:r>
      <w:r>
        <w:rPr>
          <w:rFonts w:ascii="Arial" w:hAnsi="Arial" w:cs="Arial"/>
          <w:color w:val="auto"/>
          <w:sz w:val="24"/>
          <w:szCs w:val="24"/>
        </w:rPr>
        <w:t>дивидуального жилищного строительства, используемых в предпринимательской деятельности);</w:t>
      </w:r>
      <w:proofErr w:type="gramEnd"/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</w:t>
      </w:r>
      <w:r>
        <w:rPr>
          <w:rFonts w:ascii="Arial" w:hAnsi="Arial" w:cs="Arial"/>
          <w:color w:val="auto"/>
          <w:sz w:val="24"/>
          <w:szCs w:val="24"/>
        </w:rPr>
        <w:t xml:space="preserve">емельных участков общего назначения, предусмотренных </w:t>
      </w:r>
      <w:hyperlink r:id="rId10">
        <w:r>
          <w:rPr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от 29 июля 2017 года N 217-ФЗ "О ведении гражданами садоводства и огородничества для собственных нужд и о вн</w:t>
      </w:r>
      <w:r>
        <w:rPr>
          <w:rFonts w:ascii="Arial" w:hAnsi="Arial" w:cs="Arial"/>
          <w:color w:val="auto"/>
          <w:sz w:val="24"/>
          <w:szCs w:val="24"/>
        </w:rPr>
        <w:t>есении изменений в отдельные законодательные акты Российской Федерации";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1, 5 процента в отношении п</w:t>
      </w:r>
      <w:r>
        <w:rPr>
          <w:rFonts w:ascii="Arial" w:hAnsi="Arial" w:cs="Arial"/>
          <w:color w:val="auto"/>
          <w:sz w:val="24"/>
          <w:szCs w:val="24"/>
        </w:rPr>
        <w:t>рочих земельных участков.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6. Не признаются объектом налогообложения: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земельные участки, изъятые из оборота в соответствии с законодательством Российской Федерации;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2) земельные участки, ограниченные в обороте в соответствии с законодательством Российск</w:t>
      </w:r>
      <w:r>
        <w:rPr>
          <w:rFonts w:ascii="Arial" w:hAnsi="Arial" w:cs="Arial"/>
          <w:color w:val="auto"/>
          <w:sz w:val="24"/>
          <w:szCs w:val="24"/>
        </w:rPr>
        <w:t>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3) </w:t>
      </w:r>
      <w:r>
        <w:rPr>
          <w:rFonts w:ascii="Arial" w:hAnsi="Arial" w:cs="Arial"/>
          <w:color w:val="auto"/>
          <w:sz w:val="24"/>
          <w:szCs w:val="24"/>
        </w:rPr>
        <w:t>земельные участки из состава земель лесного фонда;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F032A1" w:rsidRDefault="0065140A">
      <w:pPr>
        <w:tabs>
          <w:tab w:val="left" w:pos="1035"/>
        </w:tabs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5) земе</w:t>
      </w:r>
      <w:r>
        <w:rPr>
          <w:rFonts w:ascii="Arial" w:hAnsi="Arial" w:cs="Arial"/>
          <w:color w:val="auto"/>
          <w:sz w:val="24"/>
          <w:szCs w:val="24"/>
        </w:rPr>
        <w:t>льные участки, входящие в состав общего имущества многоквартирного дома.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7.Освободить от уплаты земельного налога, в размере 100 процентов за налоговый период 2022 года следующие категории налогоплательщиков: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физических лиц, прошедших не менее двух мес</w:t>
      </w:r>
      <w:r>
        <w:rPr>
          <w:rFonts w:ascii="Arial" w:hAnsi="Arial" w:cs="Arial"/>
          <w:color w:val="auto"/>
          <w:sz w:val="24"/>
          <w:szCs w:val="24"/>
        </w:rPr>
        <w:t>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</w:t>
      </w:r>
      <w:r>
        <w:rPr>
          <w:rFonts w:ascii="Arial" w:hAnsi="Arial" w:cs="Arial"/>
          <w:color w:val="auto"/>
          <w:sz w:val="24"/>
          <w:szCs w:val="24"/>
        </w:rPr>
        <w:t>ерсонской области, и членов их семей;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детей, находящихся на иждивении, родителей и супругов военнослужащих, погибших при прохождении военной службы по краткосрочному контракту в зоне проведения специальной военной операции, проводимой Вооруженными Силам</w:t>
      </w:r>
      <w:r>
        <w:rPr>
          <w:rFonts w:ascii="Arial" w:hAnsi="Arial" w:cs="Arial"/>
          <w:color w:val="auto"/>
          <w:sz w:val="24"/>
          <w:szCs w:val="24"/>
        </w:rPr>
        <w:t>и Российской Федерации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3) физических лиц, призванных на военную службу по частичной мобилизации в Вооруженные Силы Российской Фед</w:t>
      </w:r>
      <w:r>
        <w:rPr>
          <w:rFonts w:ascii="Arial" w:hAnsi="Arial" w:cs="Arial"/>
          <w:color w:val="auto"/>
          <w:sz w:val="24"/>
          <w:szCs w:val="24"/>
        </w:rPr>
        <w:t xml:space="preserve">ерации в соответствии с </w:t>
      </w:r>
      <w:hyperlink r:id="rId11">
        <w:r>
          <w:rPr>
            <w:rFonts w:ascii="Arial" w:hAnsi="Arial" w:cs="Arial"/>
            <w:color w:val="auto"/>
            <w:sz w:val="24"/>
            <w:szCs w:val="24"/>
          </w:rPr>
          <w:t>Указом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Президента Российской Федерации от 21 сентября 2022 года N 647 "Об объявлении частичной мобилизации в Российской Федерации".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8. Установить, что нало</w:t>
      </w:r>
      <w:r>
        <w:rPr>
          <w:rFonts w:ascii="Arial" w:hAnsi="Arial" w:cs="Arial"/>
          <w:color w:val="auto"/>
          <w:sz w:val="24"/>
          <w:szCs w:val="24"/>
        </w:rPr>
        <w:t>гоплательщики, имеющие право на налоговые льготы, представляют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9. Установить, что налогоплательщики, имеющие право на</w:t>
      </w:r>
      <w:r>
        <w:rPr>
          <w:rFonts w:ascii="Arial" w:hAnsi="Arial" w:cs="Arial"/>
          <w:color w:val="auto"/>
          <w:sz w:val="24"/>
          <w:szCs w:val="24"/>
        </w:rPr>
        <w:t xml:space="preserve"> налоговые льготы, обязаны информировать инспекцию Федеральной налоговой службы о передаче ими земельных участков в аренду (пользование).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10. Установить: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отчетные периоды для налогоплательщиков - организаций первый квартал, второй квартал и третий кварт</w:t>
      </w:r>
      <w:r>
        <w:rPr>
          <w:rFonts w:ascii="Arial" w:hAnsi="Arial" w:cs="Arial"/>
          <w:color w:val="auto"/>
          <w:sz w:val="24"/>
          <w:szCs w:val="24"/>
        </w:rPr>
        <w:t>ал календарного года.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 Определить следующий порядок уплаты авансовых платежей по земельному налогу и земельного налога: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11.1 Налогоплательщики-организации определяют налоговую базу самостоятельно на основании сведений Единого государственного реестра н</w:t>
      </w:r>
      <w:r>
        <w:rPr>
          <w:rFonts w:ascii="Arial" w:hAnsi="Arial" w:cs="Arial"/>
          <w:color w:val="auto"/>
          <w:sz w:val="24"/>
          <w:szCs w:val="24"/>
        </w:rPr>
        <w:t>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11.2. Для налогоплательщиков - физических лиц налоговая база определяется налоговыми органами на основании сведений, которые пр</w:t>
      </w:r>
      <w:r>
        <w:rPr>
          <w:rFonts w:ascii="Arial" w:hAnsi="Arial" w:cs="Arial"/>
          <w:color w:val="auto"/>
          <w:sz w:val="24"/>
          <w:szCs w:val="24"/>
        </w:rPr>
        <w:t>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11.3. Налоговая база уменьшается на величину кадастровой стоимости 600 квадратных метров площади земельно</w:t>
      </w:r>
      <w:r>
        <w:rPr>
          <w:rFonts w:ascii="Arial" w:hAnsi="Arial" w:cs="Arial"/>
          <w:color w:val="auto"/>
          <w:sz w:val="24"/>
          <w:szCs w:val="24"/>
        </w:rPr>
        <w:t xml:space="preserve">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определенных </w:t>
      </w:r>
      <w:hyperlink r:id="rId12">
        <w:r>
          <w:rPr>
            <w:rFonts w:ascii="Arial" w:hAnsi="Arial" w:cs="Arial"/>
            <w:color w:val="auto"/>
            <w:sz w:val="24"/>
            <w:szCs w:val="24"/>
          </w:rPr>
          <w:t>п.5 ст.391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НК РФ.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11.4. Уменьшение налоговой базы в соответствии с пунктом 6.3 (налоговый вычет) производится в отношении одного земельного участка по выбору налогоплательщика по заявлению налогоплательщика.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При непредставлении налогоплательщиком, </w:t>
      </w:r>
      <w:r>
        <w:rPr>
          <w:rFonts w:ascii="Arial" w:hAnsi="Arial" w:cs="Arial"/>
          <w:color w:val="auto"/>
          <w:sz w:val="24"/>
          <w:szCs w:val="24"/>
        </w:rPr>
        <w:t>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12. Порядок исчисления налога и авансовых платежей по з</w:t>
      </w:r>
      <w:r>
        <w:rPr>
          <w:rFonts w:ascii="Arial" w:hAnsi="Arial" w:cs="Arial"/>
          <w:color w:val="auto"/>
          <w:sz w:val="24"/>
          <w:szCs w:val="24"/>
        </w:rPr>
        <w:t xml:space="preserve">емельному налогу определяется в соответствии со </w:t>
      </w:r>
      <w:hyperlink r:id="rId13">
        <w:r>
          <w:rPr>
            <w:rFonts w:ascii="Arial" w:hAnsi="Arial" w:cs="Arial"/>
            <w:color w:val="auto"/>
            <w:sz w:val="24"/>
            <w:szCs w:val="24"/>
          </w:rPr>
          <w:t>ст.396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НК РФ.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13. Признать утратившими силу решения Собрания депутатов Богатыревского</w:t>
      </w:r>
      <w:r>
        <w:rPr>
          <w:rFonts w:ascii="Arial" w:hAnsi="Arial" w:cs="Arial"/>
          <w:color w:val="auto"/>
          <w:sz w:val="24"/>
          <w:szCs w:val="24"/>
        </w:rPr>
        <w:t xml:space="preserve"> сельсовета Горшеченского   района Курской </w:t>
      </w:r>
      <w:r>
        <w:rPr>
          <w:rFonts w:ascii="Arial" w:hAnsi="Arial" w:cs="Arial"/>
          <w:color w:val="auto"/>
          <w:sz w:val="24"/>
          <w:szCs w:val="24"/>
        </w:rPr>
        <w:t>области от 25.11.2019 г. N388 "О земельном налоге".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14. Настоящее Решение вступает в силу со дня его официального обнародования и распространяется на правоотношения, возникшие с 01.01.2022 г.</w:t>
      </w: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F032A1" w:rsidRDefault="00F032A1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F032A1" w:rsidRDefault="0065140A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Председатель Собрания депутатов </w:t>
      </w:r>
    </w:p>
    <w:p w:rsidR="00F032A1" w:rsidRDefault="0065140A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Богатыревского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сельсовета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                                                А.В. Соколова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F032A1" w:rsidRDefault="00F032A1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</w:p>
    <w:p w:rsidR="00F032A1" w:rsidRDefault="0065140A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Глава Богатыревского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сельсовета</w:t>
      </w:r>
    </w:p>
    <w:p w:rsidR="00F032A1" w:rsidRDefault="0065140A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Горшеченского района                                                              С.В.Землянских</w:t>
      </w:r>
      <w:bookmarkStart w:id="0" w:name="_GoBack"/>
      <w:bookmarkEnd w:id="0"/>
    </w:p>
    <w:p w:rsidR="00F032A1" w:rsidRDefault="00F032A1"/>
    <w:sectPr w:rsidR="00F032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A1"/>
    <w:rsid w:val="0065140A"/>
    <w:rsid w:val="00F0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33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E60C33"/>
    <w:rPr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33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E60C33"/>
    <w:rPr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900200/389" TargetMode="External"/><Relationship Id="rId13" Type="http://schemas.openxmlformats.org/officeDocument/2006/relationships/hyperlink" Target="http://municipal.garant.ru/document/redirect/10900200/3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0900200/0" TargetMode="External"/><Relationship Id="rId12" Type="http://schemas.openxmlformats.org/officeDocument/2006/relationships/hyperlink" Target="http://municipal.garant.ru/document/redirect/10900200/391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403124977/0" TargetMode="External"/><Relationship Id="rId11" Type="http://schemas.openxmlformats.org/officeDocument/2006/relationships/hyperlink" Target="http://municipal.garant.ru/document/redirect/405309425/0" TargetMode="External"/><Relationship Id="rId5" Type="http://schemas.openxmlformats.org/officeDocument/2006/relationships/hyperlink" Target="http://municipal.garant.ru/document/redirect/10900200/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7173278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0900200/3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1399</Words>
  <Characters>7976</Characters>
  <Application>Microsoft Office Word</Application>
  <DocSecurity>0</DocSecurity>
  <Lines>66</Lines>
  <Paragraphs>18</Paragraphs>
  <ScaleCrop>false</ScaleCrop>
  <Company>Home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bogatirevo</cp:lastModifiedBy>
  <cp:revision>7</cp:revision>
  <dcterms:created xsi:type="dcterms:W3CDTF">2023-05-10T10:12:00Z</dcterms:created>
  <dcterms:modified xsi:type="dcterms:W3CDTF">2023-05-25T13:12:00Z</dcterms:modified>
  <dc:language>ru-RU</dc:language>
</cp:coreProperties>
</file>